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F25" w:rsidRPr="00305F25" w:rsidRDefault="00305F25" w:rsidP="00305F25">
      <w:pPr>
        <w:pStyle w:val="NormalWeb"/>
        <w:jc w:val="center"/>
        <w:rPr>
          <w:b/>
          <w:lang w:val="es-ES"/>
        </w:rPr>
      </w:pPr>
      <w:r w:rsidRPr="00305F25">
        <w:rPr>
          <w:b/>
          <w:lang w:val="es-ES"/>
        </w:rPr>
        <w:t>MINISTERIO DE LA PROTECCIÓN SOCIAL</w:t>
      </w:r>
    </w:p>
    <w:p w:rsidR="00305F25" w:rsidRPr="00305F25" w:rsidRDefault="00305F25" w:rsidP="00305F25">
      <w:pPr>
        <w:pStyle w:val="NormalWeb"/>
        <w:jc w:val="center"/>
        <w:rPr>
          <w:b/>
          <w:lang w:val="es-ES"/>
        </w:rPr>
      </w:pPr>
      <w:r w:rsidRPr="00305F25">
        <w:rPr>
          <w:b/>
          <w:lang w:val="es-ES"/>
        </w:rPr>
        <w:t>CIRCULAR EXTERNA NÚMERO 0032</w:t>
      </w:r>
    </w:p>
    <w:p w:rsidR="00305F25" w:rsidRPr="00305F25" w:rsidRDefault="00305F25" w:rsidP="00305F25">
      <w:pPr>
        <w:pStyle w:val="NormalWeb"/>
        <w:jc w:val="center"/>
        <w:rPr>
          <w:b/>
          <w:lang w:val="es-ES"/>
        </w:rPr>
      </w:pPr>
      <w:r w:rsidRPr="00305F25">
        <w:rPr>
          <w:b/>
          <w:lang w:val="es-ES"/>
        </w:rPr>
        <w:t>(Mayo 23 de 2007)</w:t>
      </w:r>
    </w:p>
    <w:p w:rsidR="00305F25" w:rsidRPr="00305F25" w:rsidRDefault="00305F25" w:rsidP="00305F25">
      <w:pPr>
        <w:pStyle w:val="NormalWeb"/>
        <w:jc w:val="both"/>
        <w:rPr>
          <w:rStyle w:val="Textoennegrita"/>
          <w:lang w:val="es-ES"/>
        </w:rPr>
      </w:pPr>
    </w:p>
    <w:p w:rsidR="00305F25" w:rsidRPr="00305F25" w:rsidRDefault="00305F25" w:rsidP="00305F25">
      <w:pPr>
        <w:pStyle w:val="NormalWeb"/>
        <w:jc w:val="both"/>
        <w:rPr>
          <w:lang w:val="es-ES"/>
        </w:rPr>
      </w:pPr>
      <w:r w:rsidRPr="00305F25">
        <w:rPr>
          <w:rStyle w:val="Textoennegrita"/>
          <w:lang w:val="es-ES"/>
        </w:rPr>
        <w:t>Para:</w:t>
      </w:r>
      <w:r w:rsidRPr="00305F25">
        <w:rPr>
          <w:lang w:val="es-ES"/>
        </w:rPr>
        <w:t xml:space="preserve"> Entidades Promotoras de Salud, Administradoras de Fondos de Pensiones, Afiliados al Sistema General de Pensiones y Afiliados al Sistema General de </w:t>
      </w:r>
      <w:hyperlink r:id="rId4" w:history="1">
        <w:r w:rsidRPr="00305F25">
          <w:rPr>
            <w:rStyle w:val="Hipervnculo"/>
            <w:color w:val="auto"/>
            <w:lang w:val="es-ES"/>
          </w:rPr>
          <w:t>Seguridad Social</w:t>
        </w:r>
      </w:hyperlink>
      <w:r w:rsidRPr="00305F25">
        <w:rPr>
          <w:lang w:val="es-ES"/>
        </w:rPr>
        <w:t xml:space="preserve"> en Salud.</w:t>
      </w:r>
    </w:p>
    <w:p w:rsidR="00305F25" w:rsidRPr="00305F25" w:rsidRDefault="00305F25" w:rsidP="00305F25">
      <w:pPr>
        <w:pStyle w:val="NormalWeb"/>
        <w:jc w:val="both"/>
        <w:rPr>
          <w:lang w:val="es-ES"/>
        </w:rPr>
      </w:pPr>
      <w:r w:rsidRPr="00305F25">
        <w:rPr>
          <w:rStyle w:val="Textoennegrita"/>
          <w:lang w:val="es-ES"/>
        </w:rPr>
        <w:t>De:</w:t>
      </w:r>
      <w:r w:rsidRPr="00305F25">
        <w:rPr>
          <w:lang w:val="es-ES"/>
        </w:rPr>
        <w:t xml:space="preserve"> Ministro de la Protección Social.</w:t>
      </w:r>
    </w:p>
    <w:p w:rsidR="00305F25" w:rsidRPr="00305F25" w:rsidRDefault="00305F25" w:rsidP="00305F25">
      <w:pPr>
        <w:pStyle w:val="NormalWeb"/>
        <w:jc w:val="both"/>
        <w:rPr>
          <w:b/>
          <w:lang w:val="es-ES"/>
        </w:rPr>
      </w:pPr>
      <w:r w:rsidRPr="00305F25">
        <w:rPr>
          <w:rStyle w:val="Textoennegrita"/>
          <w:lang w:val="es-ES"/>
        </w:rPr>
        <w:t>Asunto:</w:t>
      </w:r>
      <w:r w:rsidRPr="00305F25">
        <w:rPr>
          <w:lang w:val="es-ES"/>
        </w:rPr>
        <w:t xml:space="preserve"> </w:t>
      </w:r>
      <w:r w:rsidRPr="00305F25">
        <w:rPr>
          <w:b/>
          <w:lang w:val="es-ES"/>
        </w:rPr>
        <w:t>Personas excluidas del Sistema General de Pensiones, en razón a la edad.</w:t>
      </w:r>
    </w:p>
    <w:p w:rsidR="00305F25" w:rsidRPr="00305F25" w:rsidRDefault="00305F25" w:rsidP="00305F25">
      <w:pPr>
        <w:pStyle w:val="NormalWeb"/>
        <w:jc w:val="both"/>
        <w:rPr>
          <w:lang w:val="es-ES"/>
        </w:rPr>
      </w:pPr>
      <w:r w:rsidRPr="00305F25">
        <w:rPr>
          <w:rStyle w:val="Textoennegrita"/>
          <w:lang w:val="es-ES"/>
        </w:rPr>
        <w:t xml:space="preserve">Fecha: </w:t>
      </w:r>
      <w:r w:rsidRPr="00305F25">
        <w:rPr>
          <w:lang w:val="es-ES"/>
        </w:rPr>
        <w:t>23 de mayo de 2007.</w:t>
      </w:r>
    </w:p>
    <w:p w:rsidR="00305F25" w:rsidRPr="00305F25" w:rsidRDefault="00305F25" w:rsidP="00305F25">
      <w:pPr>
        <w:pStyle w:val="NormalWeb"/>
        <w:jc w:val="both"/>
        <w:rPr>
          <w:lang w:val="es-ES"/>
        </w:rPr>
      </w:pPr>
      <w:r w:rsidRPr="00305F25">
        <w:rPr>
          <w:lang w:val="es-ES"/>
        </w:rPr>
        <w:t>El Ministerio de la Protección Social en ejercicio de las facultades establecidas en el Decreto 205 de 2003, como ente regulador de la Seguridad Social y teniendo en cuenta que ante la implementación de la Planilla Integrada de Liquidación de Aportes, PILA, se han presentado dudas tanto por los actores del Sistema de la Protección Social, como por los afiliados al mismo, respecto de las personas que se encuentran excluidas del Sistema General de Pensiones, se permite hacer las siguientes precisiones:</w:t>
      </w:r>
    </w:p>
    <w:p w:rsidR="00305F25" w:rsidRPr="00305F25" w:rsidRDefault="00305F25" w:rsidP="00305F25">
      <w:pPr>
        <w:pStyle w:val="NormalWeb"/>
        <w:jc w:val="both"/>
        <w:rPr>
          <w:lang w:val="es-ES"/>
        </w:rPr>
      </w:pPr>
      <w:r w:rsidRPr="00305F25">
        <w:rPr>
          <w:lang w:val="es-ES"/>
        </w:rPr>
        <w:t xml:space="preserve">La implementación de la Planilla Integrada de Liquidación de Aportes, PILA, no modificó las </w:t>
      </w:r>
      <w:hyperlink r:id="rId5" w:history="1">
        <w:r w:rsidRPr="00305F25">
          <w:rPr>
            <w:rStyle w:val="Hipervnculo"/>
            <w:color w:val="auto"/>
            <w:lang w:val="es-ES"/>
          </w:rPr>
          <w:t>responsabilidades</w:t>
        </w:r>
      </w:hyperlink>
      <w:r w:rsidRPr="00305F25">
        <w:rPr>
          <w:lang w:val="es-ES"/>
        </w:rPr>
        <w:t xml:space="preserve"> y obligaciones propias de los actores, ni los aspectos sustanciales de la normatividad en materia de la Protección Social incluido el Sistema de Seguridad Social Integral, por tanto, el tema de la obligatoriedad de realizar aportes al Sistema General de Pensiones no ha sufrido modificación alguna.</w:t>
      </w:r>
    </w:p>
    <w:p w:rsidR="00305F25" w:rsidRPr="00305F25" w:rsidRDefault="00305F25" w:rsidP="00305F25">
      <w:pPr>
        <w:pStyle w:val="NormalWeb"/>
        <w:jc w:val="both"/>
        <w:rPr>
          <w:lang w:val="es-ES"/>
        </w:rPr>
      </w:pPr>
      <w:r w:rsidRPr="00305F25">
        <w:rPr>
          <w:u w:val="single"/>
          <w:lang w:val="es-ES"/>
        </w:rPr>
        <w:t xml:space="preserve">En este sentido, se debe tener presente que la ley ha establecido los eventos en los </w:t>
      </w:r>
      <w:r w:rsidRPr="00305F25">
        <w:rPr>
          <w:b/>
          <w:u w:val="single"/>
          <w:lang w:val="es-ES"/>
        </w:rPr>
        <w:t>cuales una</w:t>
      </w:r>
      <w:r w:rsidRPr="00305F25">
        <w:rPr>
          <w:u w:val="single"/>
          <w:lang w:val="es-ES"/>
        </w:rPr>
        <w:t xml:space="preserve"> </w:t>
      </w:r>
      <w:r w:rsidRPr="00305F25">
        <w:rPr>
          <w:b/>
          <w:u w:val="single"/>
          <w:lang w:val="es-ES"/>
        </w:rPr>
        <w:t>persona no se encuentra obligada a afiliarse al Sistema General de Pensiones</w:t>
      </w:r>
      <w:r w:rsidRPr="00305F25">
        <w:rPr>
          <w:u w:val="single"/>
          <w:lang w:val="es-ES"/>
        </w:rPr>
        <w:t>, siendo uno de los criterios de exclusión contar con determinada edad,</w:t>
      </w:r>
      <w:r w:rsidRPr="00305F25">
        <w:rPr>
          <w:lang w:val="es-ES"/>
        </w:rPr>
        <w:t xml:space="preserve"> tanto en el Régimen de Prima Media con Prestación Definida, como en el Régimen de </w:t>
      </w:r>
      <w:hyperlink r:id="rId6" w:history="1">
        <w:r w:rsidRPr="00305F25">
          <w:rPr>
            <w:rStyle w:val="Hipervnculo"/>
            <w:color w:val="auto"/>
            <w:lang w:val="es-ES"/>
          </w:rPr>
          <w:t>Ahorro</w:t>
        </w:r>
      </w:hyperlink>
      <w:r w:rsidRPr="00305F25">
        <w:rPr>
          <w:lang w:val="es-ES"/>
        </w:rPr>
        <w:t xml:space="preserve"> Individual con Solidaridad.</w:t>
      </w:r>
    </w:p>
    <w:p w:rsidR="00305F25" w:rsidRPr="00305F25" w:rsidRDefault="00305F25" w:rsidP="00305F25">
      <w:pPr>
        <w:pStyle w:val="NormalWeb"/>
        <w:jc w:val="both"/>
        <w:rPr>
          <w:lang w:val="es-ES"/>
        </w:rPr>
      </w:pPr>
      <w:r w:rsidRPr="00305F25">
        <w:rPr>
          <w:rStyle w:val="Textoennegrita"/>
          <w:u w:val="single"/>
          <w:lang w:val="es-ES"/>
        </w:rPr>
        <w:t>En el Régimen de Prima Media con Prestación Definida:</w:t>
      </w:r>
    </w:p>
    <w:p w:rsidR="00305F25" w:rsidRPr="00305F25" w:rsidRDefault="00305F25" w:rsidP="00305F25">
      <w:pPr>
        <w:pStyle w:val="NormalWeb"/>
        <w:jc w:val="both"/>
        <w:rPr>
          <w:lang w:val="es-ES"/>
        </w:rPr>
      </w:pPr>
      <w:r w:rsidRPr="00305F25">
        <w:rPr>
          <w:lang w:val="es-ES"/>
        </w:rPr>
        <w:t xml:space="preserve">Este tema se encuentra reglamentado, en el </w:t>
      </w:r>
      <w:r w:rsidRPr="00305F25">
        <w:rPr>
          <w:b/>
          <w:lang w:val="es-ES"/>
        </w:rPr>
        <w:t>artículo 2º del Decreto 758 de 1990</w:t>
      </w:r>
      <w:r w:rsidRPr="00305F25">
        <w:rPr>
          <w:lang w:val="es-ES"/>
        </w:rPr>
        <w:t>, según el cual:</w:t>
      </w:r>
    </w:p>
    <w:p w:rsidR="00305F25" w:rsidRPr="00305F25" w:rsidRDefault="00305F25" w:rsidP="00305F25">
      <w:pPr>
        <w:pStyle w:val="NormalWeb"/>
        <w:jc w:val="both"/>
        <w:rPr>
          <w:lang w:val="es-ES"/>
        </w:rPr>
      </w:pPr>
      <w:r w:rsidRPr="00305F25">
        <w:rPr>
          <w:lang w:val="es-ES"/>
        </w:rPr>
        <w:t>“</w:t>
      </w:r>
      <w:r w:rsidRPr="00305F25">
        <w:rPr>
          <w:rStyle w:val="Textoennegrita"/>
          <w:lang w:val="es-ES"/>
        </w:rPr>
        <w:t>Artículo 2°. Personas excluidas del seguro de invalidez, vejez y muerte.</w:t>
      </w:r>
      <w:r w:rsidRPr="00305F25">
        <w:rPr>
          <w:lang w:val="es-ES"/>
        </w:rPr>
        <w:t xml:space="preserve"> Quedan excluidos del Seguro Social Obligatorio de Invalidez, Vejez y Muerte:</w:t>
      </w:r>
    </w:p>
    <w:p w:rsidR="00305F25" w:rsidRPr="00305F25" w:rsidRDefault="00305F25" w:rsidP="00305F25">
      <w:pPr>
        <w:pStyle w:val="NormalWeb"/>
        <w:jc w:val="both"/>
        <w:rPr>
          <w:lang w:val="es-ES"/>
        </w:rPr>
      </w:pPr>
      <w:r w:rsidRPr="00305F25">
        <w:rPr>
          <w:lang w:val="es-ES"/>
        </w:rPr>
        <w:t>a) Los trabajadores dependientes que al inscribirse por primera vez en el Régimen de los Seguros Sociales, tengan 60 o más años de edad;</w:t>
      </w:r>
    </w:p>
    <w:p w:rsidR="00305F25" w:rsidRPr="00305F25" w:rsidRDefault="00305F25" w:rsidP="00305F25">
      <w:pPr>
        <w:pStyle w:val="NormalWeb"/>
        <w:jc w:val="both"/>
        <w:rPr>
          <w:b/>
          <w:lang w:val="es-ES"/>
        </w:rPr>
      </w:pPr>
      <w:r w:rsidRPr="00305F25">
        <w:rPr>
          <w:lang w:val="es-ES"/>
        </w:rPr>
        <w:t xml:space="preserve">b) </w:t>
      </w:r>
      <w:r w:rsidRPr="00305F25">
        <w:rPr>
          <w:b/>
          <w:lang w:val="es-ES"/>
        </w:rPr>
        <w:t xml:space="preserve">Los </w:t>
      </w:r>
      <w:hyperlink r:id="rId7" w:history="1">
        <w:r w:rsidRPr="00305F25">
          <w:rPr>
            <w:rStyle w:val="Hipervnculo"/>
            <w:b/>
            <w:color w:val="auto"/>
            <w:lang w:val="es-ES"/>
          </w:rPr>
          <w:t>trabajadores independientes</w:t>
        </w:r>
      </w:hyperlink>
      <w:r w:rsidRPr="00305F25">
        <w:rPr>
          <w:lang w:val="es-ES"/>
        </w:rPr>
        <w:t xml:space="preserve"> que se afilien por primera vez con 50 años de edad o más, si se es mujer, </w:t>
      </w:r>
      <w:r w:rsidRPr="00305F25">
        <w:rPr>
          <w:b/>
          <w:lang w:val="es-ES"/>
        </w:rPr>
        <w:t>o 55 años de edad o más, si se es varón;</w:t>
      </w:r>
    </w:p>
    <w:p w:rsidR="00305F25" w:rsidRPr="00305F25" w:rsidRDefault="00305F25" w:rsidP="00305F25">
      <w:pPr>
        <w:pStyle w:val="NormalWeb"/>
        <w:jc w:val="both"/>
        <w:rPr>
          <w:lang w:val="es-ES"/>
        </w:rPr>
      </w:pPr>
      <w:r w:rsidRPr="00305F25">
        <w:rPr>
          <w:lang w:val="es-ES"/>
        </w:rPr>
        <w:t>(…)”.</w:t>
      </w:r>
    </w:p>
    <w:p w:rsidR="00305F25" w:rsidRPr="00305F25" w:rsidRDefault="00305F25" w:rsidP="00305F25">
      <w:pPr>
        <w:pStyle w:val="NormalWeb"/>
        <w:jc w:val="both"/>
        <w:rPr>
          <w:lang w:val="es-ES"/>
        </w:rPr>
      </w:pPr>
      <w:r w:rsidRPr="00305F25">
        <w:rPr>
          <w:lang w:val="es-ES"/>
        </w:rPr>
        <w:t xml:space="preserve">La norma transcrita mantiene su vigencia en virtud de lo dispuesto por el artículo 31 de la Ley 100 de 1993, al no haberse regulado expresamente en dicha ley, qué personas se </w:t>
      </w:r>
      <w:r w:rsidRPr="00305F25">
        <w:rPr>
          <w:lang w:val="es-ES"/>
        </w:rPr>
        <w:lastRenderedPageBreak/>
        <w:t>encuentran excluidas del Sistema General de Pensiones en el Régimen de Prima Media con Prestación Definida, el precitado artículo 31 señala:</w:t>
      </w:r>
    </w:p>
    <w:p w:rsidR="00305F25" w:rsidRPr="00305F25" w:rsidRDefault="00305F25" w:rsidP="00305F25">
      <w:pPr>
        <w:pStyle w:val="NormalWeb"/>
        <w:jc w:val="both"/>
        <w:rPr>
          <w:lang w:val="es-ES"/>
        </w:rPr>
      </w:pPr>
      <w:r w:rsidRPr="00305F25">
        <w:rPr>
          <w:lang w:val="es-ES"/>
        </w:rPr>
        <w:t>“</w:t>
      </w:r>
      <w:r w:rsidRPr="00305F25">
        <w:rPr>
          <w:rStyle w:val="Textoennegrita"/>
          <w:lang w:val="es-ES"/>
        </w:rPr>
        <w:t>Artículo 31. Concepto.</w:t>
      </w:r>
      <w:r w:rsidRPr="00305F25">
        <w:rPr>
          <w:lang w:val="es-ES"/>
        </w:rPr>
        <w:t xml:space="preserve"> El Régimen de Prima Media con Prestación Definida es aquel mediante el cual los afiliados o sus beneficiarios obtienen </w:t>
      </w:r>
      <w:proofErr w:type="gramStart"/>
      <w:r w:rsidRPr="00305F25">
        <w:rPr>
          <w:lang w:val="es-ES"/>
        </w:rPr>
        <w:t>una pensión de vejez, de invalidez o de sobrevivientes, o una indemnización, previamente definidas</w:t>
      </w:r>
      <w:proofErr w:type="gramEnd"/>
      <w:r w:rsidRPr="00305F25">
        <w:rPr>
          <w:lang w:val="es-ES"/>
        </w:rPr>
        <w:t>, de acuerdo con lo previsto en el presente título.</w:t>
      </w:r>
    </w:p>
    <w:p w:rsidR="00305F25" w:rsidRPr="00305F25" w:rsidRDefault="00305F25" w:rsidP="00305F25">
      <w:pPr>
        <w:pStyle w:val="NormalWeb"/>
        <w:jc w:val="both"/>
        <w:rPr>
          <w:lang w:val="es-ES"/>
        </w:rPr>
      </w:pPr>
      <w:r w:rsidRPr="00305F25">
        <w:rPr>
          <w:lang w:val="es-ES"/>
        </w:rPr>
        <w:t>Serán aplicables a este régimen las disposiciones vigentes para los seguros de invalidez, vejez y muerte a cargo del Instituto de Seguros Sociales, con las adiciones, modificaciones y excepciones contenidas en esta ley”. (Subrayas fuera de texto).</w:t>
      </w:r>
    </w:p>
    <w:p w:rsidR="00305F25" w:rsidRPr="00305F25" w:rsidRDefault="00305F25" w:rsidP="00305F25">
      <w:pPr>
        <w:pStyle w:val="NormalWeb"/>
        <w:jc w:val="both"/>
        <w:rPr>
          <w:lang w:val="es-ES"/>
        </w:rPr>
      </w:pPr>
      <w:r w:rsidRPr="00305F25">
        <w:rPr>
          <w:lang w:val="es-ES"/>
        </w:rPr>
        <w:t>En este sentido ya se había pronunciado este Ministerio, junto con el Ministerio de Hacienda y Crédito Público en la Circular Conjunta 01 de 2005, al establecerse que “Lo señalado por la Ley 100 de 1993 en este artículo –refiriéndose al artículo 31–, implica que se aplica el artículo 2º del Decreto 758 de 1990, relativo a qué personas se encuentran excluidas del seguro de invalidez, vejez y muerte”.</w:t>
      </w:r>
    </w:p>
    <w:p w:rsidR="00305F25" w:rsidRPr="00305F25" w:rsidRDefault="00305F25" w:rsidP="00305F25">
      <w:pPr>
        <w:pStyle w:val="NormalWeb"/>
        <w:jc w:val="both"/>
        <w:rPr>
          <w:lang w:val="es-ES"/>
        </w:rPr>
      </w:pPr>
      <w:r w:rsidRPr="00305F25">
        <w:rPr>
          <w:rStyle w:val="Textoennegrita"/>
          <w:u w:val="single"/>
          <w:lang w:val="es-ES"/>
        </w:rPr>
        <w:t>En el Régimen de Ahorro Individual con Solidaridad:</w:t>
      </w:r>
    </w:p>
    <w:p w:rsidR="00305F25" w:rsidRPr="00305F25" w:rsidRDefault="00305F25" w:rsidP="00305F25">
      <w:pPr>
        <w:pStyle w:val="NormalWeb"/>
        <w:jc w:val="both"/>
        <w:rPr>
          <w:lang w:val="es-ES"/>
        </w:rPr>
      </w:pPr>
      <w:r w:rsidRPr="00305F25">
        <w:rPr>
          <w:lang w:val="es-ES"/>
        </w:rPr>
        <w:t>Para el Régimen de Ahorro Individual con Solidaridad la norma que regula el tema es el artículo 61 de la Ley 100 de 1993, el cual dispone:</w:t>
      </w:r>
    </w:p>
    <w:p w:rsidR="00305F25" w:rsidRPr="00305F25" w:rsidRDefault="00305F25" w:rsidP="00305F25">
      <w:pPr>
        <w:pStyle w:val="NormalWeb"/>
        <w:jc w:val="both"/>
        <w:rPr>
          <w:lang w:val="es-ES"/>
        </w:rPr>
      </w:pPr>
      <w:r w:rsidRPr="00305F25">
        <w:rPr>
          <w:lang w:val="es-ES"/>
        </w:rPr>
        <w:t>“</w:t>
      </w:r>
      <w:r w:rsidRPr="00305F25">
        <w:rPr>
          <w:rStyle w:val="Textoennegrita"/>
          <w:lang w:val="es-ES"/>
        </w:rPr>
        <w:t>Artículo 61. Personas excluidas del Régimen de Ahorro Individual con Solidaridad.</w:t>
      </w:r>
      <w:r w:rsidRPr="00305F25">
        <w:rPr>
          <w:lang w:val="es-ES"/>
        </w:rPr>
        <w:t xml:space="preserve"> Están excluidos del Régimen de Ahorro Individual con Solidaridad:</w:t>
      </w:r>
    </w:p>
    <w:p w:rsidR="00305F25" w:rsidRPr="00305F25" w:rsidRDefault="00305F25" w:rsidP="00305F25">
      <w:pPr>
        <w:pStyle w:val="NormalWeb"/>
        <w:jc w:val="both"/>
        <w:rPr>
          <w:lang w:val="es-ES"/>
        </w:rPr>
      </w:pPr>
      <w:r w:rsidRPr="00305F25">
        <w:rPr>
          <w:lang w:val="es-ES"/>
        </w:rPr>
        <w:t>a) Los pensionados por invalidez por el Instituto de Seguros Sociales o por cualquier fondo, caja o entidad del sector público;</w:t>
      </w:r>
    </w:p>
    <w:p w:rsidR="00305F25" w:rsidRPr="00305F25" w:rsidRDefault="00305F25" w:rsidP="00305F25">
      <w:pPr>
        <w:pStyle w:val="NormalWeb"/>
        <w:jc w:val="both"/>
        <w:rPr>
          <w:lang w:val="es-ES"/>
        </w:rPr>
      </w:pPr>
      <w:r w:rsidRPr="00305F25">
        <w:rPr>
          <w:lang w:val="es-ES"/>
        </w:rPr>
        <w:br/>
      </w:r>
      <w:r w:rsidRPr="00380AC0">
        <w:rPr>
          <w:b/>
          <w:lang w:val="es-ES"/>
        </w:rPr>
        <w:t>b) Las personas que al entrar en vigencia el sistema tuvieren cincuenta y cinco (55) años o más de edad, si son hombres</w:t>
      </w:r>
      <w:r w:rsidRPr="00305F25">
        <w:rPr>
          <w:lang w:val="es-ES"/>
        </w:rPr>
        <w:t>, o cincuenta (50) años o más de edad, si son mujeres, salvo que decidan cotizar por lo menos quinientas (500) semanas en el nuevo régimen, caso en el cual será obligatorio para el empleador efectuar los aportes correspondientes”. (Subrayas fuera de texto).</w:t>
      </w:r>
      <w:bookmarkStart w:id="0" w:name="_GoBack"/>
      <w:bookmarkEnd w:id="0"/>
    </w:p>
    <w:p w:rsidR="00305F25" w:rsidRPr="00305F25" w:rsidRDefault="00305F25" w:rsidP="00305F25">
      <w:pPr>
        <w:pStyle w:val="NormalWeb"/>
        <w:jc w:val="both"/>
        <w:rPr>
          <w:lang w:val="es-ES"/>
        </w:rPr>
      </w:pPr>
      <w:r w:rsidRPr="00305F25">
        <w:rPr>
          <w:lang w:val="es-ES"/>
        </w:rPr>
        <w:t>De la norma transcrita y de la jurisprudencia que sobre el particular ha proferido la honorable Corte Constitucional, se colige que la restricción establecida en la misma, mantiene su validez frente a las personas que con posterioridad a la entrada en vigencia del Sistema General de Pensiones, SGP, cumplan las edades señaladas. Lo anterior, tiene su fundamento en la preservación de las fuentes de financiación del –SGP–.</w:t>
      </w:r>
    </w:p>
    <w:p w:rsidR="00305F25" w:rsidRPr="00305F25" w:rsidRDefault="00305F25" w:rsidP="00305F25">
      <w:pPr>
        <w:pStyle w:val="NormalWeb"/>
        <w:jc w:val="both"/>
        <w:rPr>
          <w:lang w:val="es-ES"/>
        </w:rPr>
      </w:pPr>
      <w:r w:rsidRPr="00305F25">
        <w:rPr>
          <w:lang w:val="es-ES"/>
        </w:rPr>
        <w:t>Aquellas personas que cumplieren la edad de 55 años para el caso de los hombres y 50 para las mujeres, y que de manera voluntaria deseen afiliarse al Régimen de Ahorro Individual con Solidaridad, podrán hacerlo en los términos del literal b) del artículo 61 de la Ley 100 de 1993, con el compromiso de cotizar 500 semanas en dicho régimen. Para el caso, es importante tener en cuenta que no se podrá acceder a la pensión de vejez, ni a la devolución de saldos, previstas en dicho régimen, hasta tanto se haya cotizado por lo menos las citadas 500 semanas.</w:t>
      </w:r>
    </w:p>
    <w:p w:rsidR="00305F25" w:rsidRPr="00305F25" w:rsidRDefault="00305F25" w:rsidP="00305F25">
      <w:pPr>
        <w:pStyle w:val="NormalWeb"/>
        <w:jc w:val="both"/>
        <w:rPr>
          <w:lang w:val="es-ES"/>
        </w:rPr>
      </w:pPr>
      <w:r w:rsidRPr="00305F25">
        <w:rPr>
          <w:lang w:val="es-ES"/>
        </w:rPr>
        <w:t xml:space="preserve">En conclusión, sólo las personas que se encuentren en las situaciones establecidas por el artículo 2º del Decreto 758 de 1990 o en las previstas en el artículo 61 de la Ley 100 de 1993, están excluidas del Sistema General de Pensiones y podrán efectuar aportes a través de la Planilla Integral de Liquidación de Aportes, PILA, con destino al Sistema General de </w:t>
      </w:r>
      <w:r w:rsidRPr="00305F25">
        <w:rPr>
          <w:lang w:val="es-ES"/>
        </w:rPr>
        <w:lastRenderedPageBreak/>
        <w:t>Seguridad Social en Salud y/o Riesgos Profesionales, según se trate de un trabajador dependiente o independiente.</w:t>
      </w:r>
    </w:p>
    <w:p w:rsidR="00305F25" w:rsidRPr="00305F25" w:rsidRDefault="00305F25" w:rsidP="00305F25">
      <w:pPr>
        <w:pStyle w:val="NormalWeb"/>
        <w:jc w:val="both"/>
        <w:rPr>
          <w:lang w:val="es-ES"/>
        </w:rPr>
      </w:pPr>
      <w:r w:rsidRPr="00305F25">
        <w:rPr>
          <w:lang w:val="es-ES"/>
        </w:rPr>
        <w:t>Publíquese y cúmplase.</w:t>
      </w:r>
    </w:p>
    <w:p w:rsidR="00305F25" w:rsidRPr="00305F25" w:rsidRDefault="00305F25" w:rsidP="00305F25">
      <w:pPr>
        <w:pStyle w:val="NormalWeb"/>
        <w:jc w:val="both"/>
        <w:rPr>
          <w:lang w:val="es-ES"/>
        </w:rPr>
      </w:pPr>
      <w:r w:rsidRPr="00305F25">
        <w:rPr>
          <w:lang w:val="es-ES"/>
        </w:rPr>
        <w:t>El Ministro de la Protección Social,</w:t>
      </w:r>
    </w:p>
    <w:p w:rsidR="00305F25" w:rsidRPr="00305F25" w:rsidRDefault="00305F25" w:rsidP="00305F25">
      <w:pPr>
        <w:pStyle w:val="NormalWeb"/>
        <w:jc w:val="both"/>
        <w:rPr>
          <w:lang w:val="es-ES"/>
        </w:rPr>
      </w:pPr>
      <w:r w:rsidRPr="00305F25">
        <w:rPr>
          <w:lang w:val="es-ES"/>
        </w:rPr>
        <w:t>Diego Palacio Betancourt.</w:t>
      </w:r>
    </w:p>
    <w:p w:rsidR="00305F25" w:rsidRPr="00305F25" w:rsidRDefault="00305F25" w:rsidP="00305F25">
      <w:pPr>
        <w:pStyle w:val="NormalWeb"/>
        <w:jc w:val="both"/>
        <w:rPr>
          <w:lang w:val="es-ES"/>
        </w:rPr>
      </w:pPr>
      <w:r w:rsidRPr="00305F25">
        <w:rPr>
          <w:lang w:val="es-ES"/>
        </w:rPr>
        <w:t>(C.F.)</w:t>
      </w:r>
    </w:p>
    <w:p w:rsidR="00961BFA" w:rsidRPr="00305F25" w:rsidRDefault="00961BFA" w:rsidP="00305F25"/>
    <w:sectPr w:rsidR="00961BFA" w:rsidRPr="00305F25"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F25"/>
    <w:rsid w:val="0029351E"/>
    <w:rsid w:val="00305F25"/>
    <w:rsid w:val="00380AC0"/>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8AE177-B96E-4F0A-AA43-202531E74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305F25"/>
    <w:rPr>
      <w:b/>
      <w:bCs/>
    </w:rPr>
  </w:style>
  <w:style w:type="paragraph" w:styleId="NormalWeb">
    <w:name w:val="Normal (Web)"/>
    <w:basedOn w:val="Normal"/>
    <w:uiPriority w:val="99"/>
    <w:semiHidden/>
    <w:unhideWhenUsed/>
    <w:rsid w:val="00305F25"/>
    <w:pPr>
      <w:spacing w:before="100" w:beforeAutospacing="1" w:after="100" w:afterAutospacing="1" w:line="240" w:lineRule="auto"/>
      <w:jc w:val="left"/>
    </w:pPr>
    <w:rPr>
      <w:rFonts w:eastAsia="Times New Roman" w:cs="Times New Roman"/>
      <w:szCs w:val="24"/>
      <w:lang w:eastAsia="es-CO"/>
    </w:rPr>
  </w:style>
  <w:style w:type="character" w:styleId="Hipervnculo">
    <w:name w:val="Hyperlink"/>
    <w:basedOn w:val="Fuentedeprrafopredeter"/>
    <w:uiPriority w:val="99"/>
    <w:semiHidden/>
    <w:unhideWhenUsed/>
    <w:rsid w:val="00305F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701340">
      <w:bodyDiv w:val="1"/>
      <w:marLeft w:val="0"/>
      <w:marRight w:val="0"/>
      <w:marTop w:val="0"/>
      <w:marBottom w:val="0"/>
      <w:divBdr>
        <w:top w:val="none" w:sz="0" w:space="0" w:color="auto"/>
        <w:left w:val="none" w:sz="0" w:space="0" w:color="auto"/>
        <w:bottom w:val="none" w:sz="0" w:space="0" w:color="auto"/>
        <w:right w:val="none" w:sz="0" w:space="0" w:color="auto"/>
      </w:divBdr>
      <w:divsChild>
        <w:div w:id="991984422">
          <w:marLeft w:val="0"/>
          <w:marRight w:val="0"/>
          <w:marTop w:val="0"/>
          <w:marBottom w:val="0"/>
          <w:divBdr>
            <w:top w:val="none" w:sz="0" w:space="0" w:color="auto"/>
            <w:left w:val="none" w:sz="0" w:space="0" w:color="auto"/>
            <w:bottom w:val="none" w:sz="0" w:space="0" w:color="auto"/>
            <w:right w:val="none" w:sz="0" w:space="0" w:color="auto"/>
          </w:divBdr>
          <w:divsChild>
            <w:div w:id="1669018709">
              <w:marLeft w:val="0"/>
              <w:marRight w:val="0"/>
              <w:marTop w:val="0"/>
              <w:marBottom w:val="0"/>
              <w:divBdr>
                <w:top w:val="none" w:sz="0" w:space="0" w:color="auto"/>
                <w:left w:val="none" w:sz="0" w:space="0" w:color="auto"/>
                <w:bottom w:val="none" w:sz="0" w:space="0" w:color="auto"/>
                <w:right w:val="none" w:sz="0" w:space="0" w:color="auto"/>
              </w:divBdr>
              <w:divsChild>
                <w:div w:id="115101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erencie.com/trabajadores-independiente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erencie.com/ahorro.html" TargetMode="External"/><Relationship Id="rId5" Type="http://schemas.openxmlformats.org/officeDocument/2006/relationships/hyperlink" Target="http://www.gerencie.com/clases-de-responsabilidad-en-derecho-civil.html" TargetMode="External"/><Relationship Id="rId4" Type="http://schemas.openxmlformats.org/officeDocument/2006/relationships/hyperlink" Target="http://www.gerencie.com/seguridad-social.html"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955</Words>
  <Characters>5253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2016-09-24T02:52:00Z</dcterms:created>
  <dcterms:modified xsi:type="dcterms:W3CDTF">2016-09-24T03:05:00Z</dcterms:modified>
</cp:coreProperties>
</file>